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D2732" w14:textId="4D0FC04F" w:rsidR="00795875" w:rsidRDefault="00795875" w:rsidP="00CD1AB7">
      <w:pPr>
        <w:pStyle w:val="ListParagraph"/>
        <w:numPr>
          <w:ilvl w:val="0"/>
          <w:numId w:val="1"/>
        </w:numPr>
        <w:rPr>
          <w:noProof/>
        </w:rPr>
      </w:pPr>
      <w:r>
        <w:t xml:space="preserve">XILINX </w:t>
      </w:r>
      <w:bookmarkStart w:id="0" w:name="_GoBack"/>
      <w:bookmarkEnd w:id="0"/>
      <w:r>
        <w:t>FPGA price trends 1988-2015</w:t>
      </w:r>
      <w:r w:rsidR="00366A31">
        <w:t xml:space="preserve"> </w:t>
      </w:r>
      <w:r>
        <w:t>(</w:t>
      </w:r>
      <w:r w:rsidRPr="00795875">
        <w:t>https://ieeexplore.ieee.org/stamp/stamp.jsp?arnumber=7086413</w:t>
      </w:r>
      <w:r>
        <w:t>)</w:t>
      </w:r>
      <w:r w:rsidRPr="00795875">
        <w:rPr>
          <w:noProof/>
        </w:rPr>
        <w:t xml:space="preserve"> </w:t>
      </w:r>
    </w:p>
    <w:p w14:paraId="1015736C" w14:textId="77777777" w:rsidR="00366A31" w:rsidRDefault="00795875" w:rsidP="008749E9">
      <w:pPr>
        <w:jc w:val="center"/>
      </w:pPr>
      <w:r w:rsidRPr="00795875">
        <w:drawing>
          <wp:inline distT="0" distB="0" distL="0" distR="0" wp14:anchorId="174CE3A0" wp14:editId="7BC5348F">
            <wp:extent cx="2749028" cy="1781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993" cy="18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9A9F0" w14:textId="50E6EA08" w:rsidR="00366A31" w:rsidRDefault="00366A31" w:rsidP="00CD1AB7">
      <w:pPr>
        <w:pStyle w:val="ListParagraph"/>
        <w:numPr>
          <w:ilvl w:val="0"/>
          <w:numId w:val="1"/>
        </w:numPr>
      </w:pPr>
      <w:r>
        <w:t>ADC Performance trends 1980 – 2015 (</w:t>
      </w:r>
      <w:r w:rsidRPr="00CD1AB7">
        <w:rPr>
          <w:rStyle w:val="Strong"/>
          <w:b w:val="0"/>
          <w:sz w:val="20"/>
        </w:rPr>
        <w:t>http://www.stanford.edu/~murmann/adcsurvey.html</w:t>
      </w:r>
      <w:r w:rsidRPr="00CD1AB7">
        <w:rPr>
          <w:rStyle w:val="Strong"/>
          <w:b w:val="0"/>
          <w:sz w:val="20"/>
        </w:rPr>
        <w:t>)</w:t>
      </w:r>
    </w:p>
    <w:p w14:paraId="01F91C68" w14:textId="77777777" w:rsidR="00795875" w:rsidRDefault="00366A31" w:rsidP="008749E9">
      <w:pPr>
        <w:jc w:val="center"/>
      </w:pPr>
      <w:r>
        <w:rPr>
          <w:noProof/>
        </w:rPr>
        <w:drawing>
          <wp:inline distT="0" distB="0" distL="0" distR="0" wp14:anchorId="73C3E23E" wp14:editId="3CCB57C4">
            <wp:extent cx="2668886" cy="1819275"/>
            <wp:effectExtent l="0" t="0" r="0" b="0"/>
            <wp:docPr id="3" name="Picture 3" descr="https://converterpassion.files.wordpress.com/2012/08/fom-vs-year-by-dsm-nyquist-monotonic-s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onverterpassion.files.wordpress.com/2012/08/fom-vs-year-by-dsm-nyquist-monotonic-sot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002" cy="183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36872" w14:textId="77777777" w:rsidR="00366A31" w:rsidRDefault="00366A31"/>
    <w:p w14:paraId="7F8AACC3" w14:textId="3B43E754" w:rsidR="00366A31" w:rsidRPr="00CD1AB7" w:rsidRDefault="00366A31" w:rsidP="00CD1AB7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color w:val="000000"/>
        </w:rPr>
      </w:pPr>
      <w:r>
        <w:t xml:space="preserve">Fiberoptic component price trends (industry projection, </w:t>
      </w:r>
      <w:r w:rsidRPr="00CD1AB7">
        <w:rPr>
          <w:rFonts w:ascii="Calibri" w:eastAsia="Times New Roman" w:hAnsi="Calibri" w:cs="Times New Roman"/>
          <w:color w:val="000000"/>
        </w:rPr>
        <w:t>https://www.lightwaveonline.com/articles/2019/05/three-steps-will-ensure-optical-transceiver-sales-growth-lightcounting.html</w:t>
      </w:r>
    </w:p>
    <w:p w14:paraId="0612B366" w14:textId="77777777" w:rsidR="00366A31" w:rsidRDefault="00366A31" w:rsidP="008749E9">
      <w:pPr>
        <w:jc w:val="center"/>
      </w:pPr>
      <w:r>
        <w:rPr>
          <w:noProof/>
        </w:rPr>
        <w:drawing>
          <wp:inline distT="0" distB="0" distL="0" distR="0" wp14:anchorId="5FF2BBC4" wp14:editId="7E1A2591">
            <wp:extent cx="4082902" cy="1790632"/>
            <wp:effectExtent l="0" t="0" r="0" b="0"/>
            <wp:docPr id="4" name="Picture 1" descr="Normalized average selling prices for Ethernet transceivers and annual declines in average prices through 202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Normalized average selling prices for Ethernet transceivers and annual declines in average prices through 2024">
                      <a:extLst>
                        <a:ext uri="{FF2B5EF4-FFF2-40B4-BE49-F238E27FC236}">
                          <a16:creationId xmlns:a16="http://schemas.microsoft.com/office/drawing/2014/main" id="{00000000-0008-0000-0100-00000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196" cy="181312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36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22B42"/>
    <w:multiLevelType w:val="hybridMultilevel"/>
    <w:tmpl w:val="90B4D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95875"/>
    <w:rsid w:val="00252569"/>
    <w:rsid w:val="00366A31"/>
    <w:rsid w:val="00586DDF"/>
    <w:rsid w:val="00795875"/>
    <w:rsid w:val="008749E9"/>
    <w:rsid w:val="00CD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01694"/>
  <w15:chartTrackingRefBased/>
  <w15:docId w15:val="{A12C1771-0502-4826-A27C-7791ACD5B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66A31"/>
    <w:rPr>
      <w:b/>
      <w:bCs/>
    </w:rPr>
  </w:style>
  <w:style w:type="paragraph" w:styleId="ListParagraph">
    <w:name w:val="List Paragraph"/>
    <w:basedOn w:val="Normal"/>
    <w:uiPriority w:val="34"/>
    <w:qFormat/>
    <w:rsid w:val="00CD1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2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Paul</dc:creator>
  <cp:keywords/>
  <dc:description/>
  <cp:lastModifiedBy>O'Connor, Paul</cp:lastModifiedBy>
  <cp:revision>3</cp:revision>
  <dcterms:created xsi:type="dcterms:W3CDTF">2019-07-11T13:32:00Z</dcterms:created>
  <dcterms:modified xsi:type="dcterms:W3CDTF">2019-07-11T14:05:00Z</dcterms:modified>
</cp:coreProperties>
</file>